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juli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budget rekenkamercommissie (CDA-BBD-LD-PvdA-VVD)
              <text:span text:style-name="T2"/>
            </text:p>
            <text:p text:style-name="P3"/>
          </table:table-cell>
          <table:table-cell table:style-name="Table3.A2" office:value-type="string">
            <text:p text:style-name="P4">19-07-2021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558,27 KB</text:p>
          </table:table-cell>
          <table:table-cell table:style-name="Table3.A2" office:value-type="string">
            <text:p text:style-name="P22">
              <text:a xlink:type="simple" xlink:href="https://gemeenteraad.dinkelland.nl/documenten/Amendementen/Amendement-budget-rekenkamercommissie-CDA-BBD-LD-PvdA-V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inkelland.nl/documenten/Amendementen/Amendemen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Kapverordening 5 juli 2021 (LD)
              <text:span text:style-name="T2"/>
            </text:p>
            <text:p text:style-name="P3"/>
          </table:table-cell>
          <table:table-cell table:style-name="Table3.A2" office:value-type="string">
            <text:p text:style-name="P4">05-07-2021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309,76 KB</text:p>
          </table:table-cell>
          <table:table-cell table:style-name="Table3.A2" office:value-type="string">
            <text:p text:style-name="P22">
              <text:a xlink:type="simple" xlink:href="https://gemeenteraad.dinkelland.nl/documenten/Amendementen/Amendement-Kapverordening-5-juli-2021-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7" meta:character-count="314" meta:non-whitespace-character-count="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1807964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1807964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