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perspectiefnota OLM en gemeentewerf op p.m (CDA-BBD)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316,71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perspectiefnota-OLM-en-gemeentewerf-op-p-m-CDA-BB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06" meta:non-whitespace-character-count="1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749638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749638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