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Strategisch Plan Verkeersveiligheid Dinkelland (VVD)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2-november/19:00/Voorstel-inzake-vaststellen-ontwerp-begroting-2025-gemeente-Dinkelland/amendement-Strategisch-Plan-Verkeersveiligheid-Dinkelland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'Wijzigen afvaltarieven' (CDA-VVD-BBD)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2-november/19:00/Voorstel-inzake-vaststellen-ontwerp-begroting-2025-gemeente-Dinkelland/amendement-Wijzigen-afvaltarieven-CDA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'Werk maken van betrekken en waarderen jongeren' (CDA-VVD-PD-BBD)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109,73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2-november/19:00/Voorstel-inzake-vaststellen-ontwerp-begroting-2025-gemeente-Dinkelland/amendement-Werk-maken-van-betrekken-en-waarderen-jongeren-CDA-VVD-PD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Toeristenbelasting begroting 2025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2-november/19:00/Voorstel-inzake-vaststellen-ontwerp-begroting-2025-gemeente-Dinkelland/Amendement-Toeristenbelasting-begroting-2025-LD-BB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begroting 2025 Afvaltarieven (LD)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2-november/19:00/Voorstel-inzake-vaststellen-ontwerp-begroting-2025-gemeente-Dinkelland/Amendement-begroting-2025-Afvaltarieven-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Twente FM Begroting 2025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2-november/19:00/Voorstel-inzake-vaststellen-ontwerp-begroting-2025-gemeente-Dinkelland/Amendement-Twente-FM-Begroting-2025-LD-BB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9" meta:character-count="626" meta:non-whitespace-character-count="5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