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bewegwijzering Dusinksweg (CDA)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ragenhalfuur-bewegwijzering-Dusinkswe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Zwembad De Kuiperberg Ootmarsum (LD)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Zwembad-De-Kuiperberg-Ootmarsum-L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Openluchtmuseum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penluchtmuseum-Ootmars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Uitnodiging-en-agend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Blijverslening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lijverslening-verorden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ZB-verordenin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ioolheffing-20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Legesverordening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Legesverordening-2019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Afvalstoffenheffing-201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Jeugd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ordening-Jeugd-met-toelicht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Wmo met toelichting Wmo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ordening-Wmo-met-toelichting-Wmo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Normenkader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Normenkader-Dinkelland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Regionaal plan van aanpak thema integrale schuldenaanpak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ionaal-plan-van-aanpak-thema-integrale-schuldenaanpa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gegevensverstrekking Basisregistratie personen gemeente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gegevensverstrekking-Basisregistratie-personen-gemeente-Dinkelland-2018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Stimuleringsfonds sociaal domein - Bijlage bij Raadsvoorstel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Stimuleringsfonds-sociaal-domein-Bijlage-bij-Raadsvoorstel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BIZ Denekamp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ordening-BIZ-Denekamp-2019-2023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Regiotaxi vergoeding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iotaxi-vergoeding-Lokaal-Dinkell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kippenstal uitbreiding 
              <text:s/>
              nabij N2000 gebied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kippenstal-uitbreiding-nabij-N2000-gebied-GroenLink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bereikbaarheidsonderzoek Nederlandse gemeenten (VVD)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reikbaarheidsonderzoek-Nederlandse-gemeenten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jan15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jan15-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Nationale Ombudsman rapport Een valse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Nationale-Ombudsman-rapport-Een-valse-sta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Save the Children Kopie van 181010 Overzicht opname actiepunten in coalitieakkoorden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Save-the-Children-Kopie-van-181010-Overzicht-opname-actiepunten-in-coalitieakkoor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Defence for children Brief follow-up taartenactie inclusief invulformulier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Defence-for-children-Brief-follow-up-taartenactie-inclusief-invulformuli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gemeenteraad Almelo lobby soicaal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gemeenteraad-Almelo-lobby-soic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2018-31 bijlage factsheet_Jeugd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bijlage-factsheet-Jeug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2018-31 bijlage factsheet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bijlage-factsheet-Wm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2018-31 uitkomsten clientervaringsonderzoek Wmo en Jeugd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5-januari/19:30/2018-31-uitkomsten-clientervaringsonderzoek-Wmo-en-Jeug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2018-29 Procesvoorstel 
              <text:s/>
              RES Twente opgemaakt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2018-29-Procesvoorstel-RES-Twente-opgemaakt-bijlag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2018-29 Procesvoorstel 
              <text:s/>
              RES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2018-29-Procesvoorstel-RES-Twent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fractie Lokaal Dinkelland verkeerssituatie Everlostraat Rossum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antwoording-schriftelijke-vragen-fractie-Lokaal-Dinkelland-verkeerssituatie-Everlostraat-Rossum-bijlag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fractie Lokaal Dinkelland verkeerssituatie Everlostraat Rossum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170,93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antwoording-schriftelijke-vragen-fractie-Lokaal-Dinkelland-verkeerssituatie-Everlostraat-Rossum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Rossum, Grotestraat 44-48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Bestemmingsplan-Rossum-Grotestraat-44-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jan14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vergadering Dinkelland-Nordhorn 17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januari/17:00/Uitnodiging-vergadering-Dinkelland-Nordhorn-17-januari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Verslag vergadering 17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januari/17:00/Verslag-vergadering-17-jun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openbare toiletvoorziening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openbare-toiletvoorzien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initiatiefvoorstel en amendement toiletvoorziening - reactie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initiatiefvoorstel-en-amendement-toiletvoorziening-reactie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motie GRP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VD-motie-GRP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Reactienota verordeningen, nadere regels en beleidsregels Wmo en Jeugd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eactienota-verordeningen-nadere-regels-en-beleidsregels-Wmo-en-Jeugd-gemeente-Dinkella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Wmo-Lab 
              <text:s/>
              nieuwe regelingen WMO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advies-Wmo-Lab-nieuwe-regelingen-WMO-verord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Nadere regels Wmo-Jeugd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Nadere-regels-Wmo-Jeugd-Dinkella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regels-Wmo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regels-Jeugd-Dinkel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Reactienota zienswijzen ontwerp bestemmingsplan Westerikweg 2 En Bornsestraat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Reactienota-zienswijzen-ontwerp-bestemmingsplan-Westerikweg-2-En-Bornsestraat-26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Ontwerp-bestemmingsplan Buitengebied, Westerikweg 2 en Bornsestraat 26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Ontwerp-bestemmingsplan-Buitengebied-Westerikweg-2-en-Bornsestraat-26-Saasvel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Presentatie commissie nov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resentatie-commissie-nov-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5-Welke-verordeningen-en-beleid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4-Inventarisatie-geldend-beleid-Fysieke-leefomgeving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3-Overgangsrecht-Omgevingswet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2-inspraakverordening-en-participatie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ijlage-1-Impactanalyse-Omgevingswet-2016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Beleidsvernieuwing-onder-de-Omgevingswe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verbeelding PIP Punthuizen-Stroothuizen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verbeelding-PIP-Punthuizen-Stroothuiz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PIP Reactienota 
              <text:s/>
              Punthuizen 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Reactienota-Punthuizen-en-Stroothuiz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PIP Punthuizen Stroothuizen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Bijlagen-bij-de-toelicht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PIP Punthuizen Stroothuizen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Toelichtin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PIP Punthuizen Stroothuizen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Bijlagen-bij-de-regels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PIP Punthuizen Stroothuizen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PIP-Punthuizen-Stroothuizen-Regels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MER Punthuizen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8-december/19:30/MER-Punthuizen-Stroothuiz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Legesverordening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Legesverordening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ioolheffing-201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Afvalstoffenheffing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18-dec04 PIP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18-dec04-PI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MER Punthuizen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MER-Punthuizen-Stroothuiz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6" meta:paragraph-count="395" meta:word-count="706" meta:character-count="4822" meta:non-whitespace-character-count="4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