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Legesveorrdening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Legesveorrdening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Precariobelasting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Precariobelasting-2020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Forensenbelasting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Forensenbelasting-2020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Toeristenbelasting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Toeristenbelasting-2020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Rioolheffing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Rioolheffing-2020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Afvalstoffenheffing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Afvalstoffenheffing-2020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OZB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OZB-2020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jan14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jan14-agend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inzake overlast Lattropperstraat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brief-inzake-overlast-Lattropperstraat-Dene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Startnota Energiestrategie Twente 2.4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Startnota-Energiestrategie-Twente-2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Verbeelding bestemmingsplan Kerkplein 20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Verbeelding-bestemmingsplan-Kerkplein-20-Ootmarsu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Kerkplein 20,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Bestemmingsplan-Kerkplein-20-Ootmars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Buitengebied, Borgstadweg 1 Agelo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Bestemmingsplan-Buitengebied-Borgstadweg-1-Agel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20-jan13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20-jan13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dec10 transformatie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dec10-transformatie-uitvoering-participatie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Was wordt tabel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Was-wordt-tabel-verordening-Adviesraad-sociaal-domein-Dinkel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Reactienota Wmo-lab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Reactienota-Wmo-lab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Reactie WMO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Reactie-WMO-Adviesraad-Sociaal-Dom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adviesraad-sociaal-domein-Dinkel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verantwoordingsformulier fractievergoeding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antwoordingsformulier-fractievergoe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Richtlijn toepassing fractievergoeding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Richtlijn-toepassing-fractievergoeding-Dinkelland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Gemeenschappelijke regeling Noaberkracht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Gemeenschappelijke-regeling-Noaberkracht-per-1-januari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circ 21 mei 2019 oprichting wg vereniging voor niet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NG-circ-21-mei-2019-oprichting-wg-vereniging-voor-niet-gemeen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regio Twente lidmaatschap wg vereniging SGO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brief-regio-Twente-lidmaatschap-wg-vereniging-SGO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65" meta:character-count="1796" meta:non-whitespace-character-count="16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