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Nationale Bijenstrategie (PvdA-LD-CDA-D66-VVD-ABD)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Motie-Nationale-Bijenstrategie-PvdA-LD-CDA-D66-VVD-AB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2019-91 Jaarschijf 2020 prestatieafspraken Mijande Wonen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2019-91-Jaarschijf-2020-prestatieafspraken-Mijande-Wonen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2019-91 Jaarschijf 2020 prestatieafspraken Mijande Wonen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2019-91-Jaarschijf-2020-prestatieafspraken-Mijande-Won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starterslening raadsvoorstel-raadsbesluit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Verordening-starterslening-raadsvoorstel-raadsbesluit-27-nov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Beeldkwaliteitsplan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Beeldkwaliteitsplan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Uitvoeringsplan Plaagbestrijding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Uitvoeringsplan-Plaagbestrijding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Uitvoeringsplan Biodiversiteit Dinkelland (4)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Uitvoeringsplan-Biodiversiteit-Dinkelland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Biodiversiteit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Rapport-Biodiversiteit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Het Spikkert verbeelding, eerste fase herziening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199,31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Bestemmingsplan-Het-Spikkert-verbeelding-eerste-fase-he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Het Spikkert, eerste fase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0-maart/19:30/Bestemmingsplan-Het-Spikkert-eerste-fase-herzi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NOTITIEBLO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Loodijk 1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Bestemmingsplan-Loodijk-1-Saasveld-verbeeld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Loodijk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Bestemmingsplan-Loodijk-1-Saasvel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Ontwerp bestemmingsplan Looweideweg 2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03-maart/19:30/Ontwerp-bestemmingsplan-Looweideweg-2-Saasvel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uitnodiging-en-agenda-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74" meta:character-count="1246" meta:non-whitespace-character-count="1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