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Perspectiefnota 18 juli 2023 behandelschema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8-juli/19:00/Voorstel-inzake-vaststellen-Perspectiefnota-2024-gemeente-Dinkelland-vervolg-van-17-juli-2023/Perspectiefnota-18-juli-2023-behandelschem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NaturaDocet_presentatie 4 juli def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transitiesubsidie-Natura-Docet/NaturaDocet-presentatie-4-juli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Perspectiefnota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8-juli/19:00/Voorstel-inzake-vaststellen-Perspectiefnota-2024-gemeente-Dinkelland-vervolg-van-17-juli-2023/Perspectiefnota-2024-Dinkelland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Perspectiefnota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Perspectiefnota-2024-gemeente-Dinkelland-eerste-termijn/Perspectiefnota-2024-Dinkellan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Ontwikkelingsvisie onderwijshuisvesting in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Ontwikkelingsvisie-Onderwijshuisvesting-in-Denekamp/Ontwikkelingsvisie-onderwijshuisvesting-in-Denekam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Onderzoek huisvesting TCC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Ontwikkelingsvisie-Onderwijshuisvesting-in-Denekamp/Onderzoek-huisvesting-TCC-Denekam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Verantwoording SMW-TCC - Augustus 2022 - 1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oortzetten-extra-inzet-preventieve-ondersteuning-jeugd-en-gezin-na-beeindiging-Nationaal-programma-Onderwijs/Verantwoording-SMW-TCC-Augustus-2022-1-februari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Verantwoording Dinkelland februari 2023 Actief na School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oortzetten-extra-inzet-preventieve-ondersteuning-jeugd-en-gezin-na-beeindiging-Nationaal-programma-Onderwijs/Verantwoording-Dinkelland-februari-2023-Actief-na-Schoo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Overzicht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actualisatie-van-de-Verordening-Adviesraad-sociaal-domein-Dinkelland/Overzicht-Was-Word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Grex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instellen-grondcomplex-en-vaststellen-grondexploitatie-Denekamp-Oost-2e-fase/Grex-april-202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BBD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instellen-grondcomplex-en-vaststellen-grondexploitatie-Denekamp-Oost-2e-fase/Motie-BBD-flexwoninge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BBD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instellen-grondcomplex-en-vaststellen-grondexploitatie-Boegelscamp/Motie-BBD-flexwoningen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verbeelding Marconiweg 1 en 3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bestemmingsplan-Bedrijventerrein-Denekamp-Herziening-Sombeekweg-ong/verbeelding-Marconiweg-1-en-3-Denekamp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NaturaDocet_presentatie 4 juli def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4-juli/19:30/NaturaDocet-presentatie-4-juli-d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jul12-agenda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juli/19:00/Vaststelling-agenda/jul12-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69" meta:character-count="1063" meta:non-whitespace-character-count="9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