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jul15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aststelling-agenda/jul15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auditcommissie bij de jaarstukken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oorstel-inzake-vaststellen-jaarstukken-2023-Dinkelland/Verslag-auditcommissie-bij-de-jaarstukken-gemeente-Dinkellan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jul16 agenda def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aststelling-agenda/jul16-agenda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Jaarstukken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oorstel-inzake-vaststellen-jaarstukken-2023-Dinkelland/Jaarstukken-2023-Dinkel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Spreekrecht mevrouw Koster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Spreekrecht-mevrouw-Kos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Tussenbalans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oorstel-inzake-vaststellen-perspectiefnota-2025/Tussenbalans-2024-Dinkel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Begrotingsadvies 2025-2028 deel 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oorstel-inzake-vaststellen-perspectiefnota-2025/Begrotingsadvies-2025-2028-deel-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Plus-en-minpunten-fonds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Oplegnotitie Gemeentelijke Verduurzamingsregeling tbv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Oplegnotitie-Gemeentelijke-Verduurzamingsregeling-tbv-gemeenteraa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Oplegnotitie bij raadsvoorstel GVR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Oplegnotitie-bij-raadsvoorstel-GVR-jun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17 Model_Contract_DWP_gemeente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7-Model-Contract-DWP-gemeent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16 Inzet GVR en baatbelasting binnen de wijkgerichte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6-Inzet-GVR-en-baatbelasting-binnen-de-wijkgerichte-warmtetransit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15 Overzicht geldstromen binnen de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5-Overzicht-geldstromen-binnen-de-GVR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14 'de GVR getoetst' ESBL _ EY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4-de-GVR-getoetst-ESBL-EY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13 Infographic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3-Infographic-GVR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12 CBS cijfers_Warmtefonds_ISDE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2-CBS-cijfers-Warmtefonds-ISD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11 Vervolgstappen in detail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1-Vervolgstappen-in-detai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10 Kohier notitie rechterlijke toetsing en publiek belang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0-Kohier-notitie-rechterlijke-toetsing-en-publiek-belang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9 Fiscaliade rapport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9-Fiscaliade-rappor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8 Risicoanalyse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8-Risicoanalyse-GVR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7 Alle argumenten GVR volledig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7-Alle-argumenten-GVR-volledi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6 Vragen en antwoorden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6-Vragen-en-antwoorden-GVR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5 Gebouwgebonden bekostigingsinstrument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5-Gebouwgebonden-bekostigingsinstrument-GVR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4 De GVR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4-De-GVR-op-hoofdlijn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Management Samenvatting Independ Minds BZK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3-Management-Samenvatting-Independ-Minds-BZK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Final PPT 22-11 OGO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2-Final-PPT-22-11-OGO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Lijst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-Lijst-plus-en-minpunten-fonds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commissie inzake Gemeentelijke Verduurzamings Regeling (GVR)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eantwoording-vragen-commissie-inzake-Gemeentelijke-Verduurzamings-Regeling-GVR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commissie inzake Gemeentelijke Verduurzamings Regeling (GVR)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eantwoording-vragen-commissie-inzake-Gemeentelijke-Verduurzamings-Regeling-GV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Burgerbelangen inzake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eantwoording-vragen-Burgerbelangen-inzake-GVR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Businesscase-2024_bijlage 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Businesscase-2024-bijlage-3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Businesscase-2024_bijlage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Businesscase-2024-bijlage-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Businesscase-2024_bijlage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Businesscase-2024-bijlage-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Businesscase-2024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Businesscase-2024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Toelichting_veranderingen_aanvraag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Toelichting-veranderingen-aanvraa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Ruimtelijke-onderbouwing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ontwerp omgevingsvergunning Voortsweg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ontwerp-omgevingsvergunning-Voortsweg-4-Saasvel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Milieutekening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Milieuteken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Geveltekening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Geveltekenin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Advies ODT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Advies-OD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Aanvraag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Aanvraag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4" meta:paragraph-count="257" meta:word-count="449" meta:character-count="2898" meta:non-whitespace-character-count="2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