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zelfbewoningspicht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589,55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zelfbewoningspicht-huur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(VVD-CDA-LD-BBD-GL-PvdA)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942,48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VVD-CDA-LD-BBD-GL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RES en Windbeleid CDA-VVD-GL-BBD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634,42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ES-en-Windbeleid-CDA-VVD-GL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RES 5 GL verhogen doelstelling energiebesparing (2)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670,83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ES-5-GL-verhogen-doelstelling-energiebesparing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RES 4 GL-BBD verleggen grenzen nationaal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889,67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ES-4-GL-BBD-verleggen-grenzen-nationaal-landscha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RES 3 
              <text:s/>
              GL prioriteit in stand houden vliegveld versus Nationaal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ES-3-GL-prioriteit-in-stand-houden-vliegveld-versus-Nationaal-Landsch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RES 2 LD-VVD-GL-BBD second opinion cijfermatige onderbouwing bod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594,54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ES-2-LD-VVD-GL-BBD-second-opinion-cijfermatige-onderbouwing-bo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RES 1 gezamenlijke fracties voorwaarden bij voorlopig ontwerp RES 1.0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ES-1-gezamenlijke-fracties-voorwaarden-bij-voorlopig-ontwerp-RES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4" meta:character-count="797" meta:non-whitespace-character-count="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