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beleid buitengebied (LD)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836,55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beleid-buitengebied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1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