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woningen boven Aldi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topinkomens en vergoedingen (LD-CDA-VVD-PvdA-BBD-GL)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woningen-boven-Aldi.pdf" TargetMode="External" /><Relationship Id="rId26" Type="http://schemas.openxmlformats.org/officeDocument/2006/relationships/hyperlink" Target="https://gemeenteraad.dinkelland.nl/documenten/Moties/Motie-topinkomens-en-vergoedingen-LD-CDA-VVD-PvdA-BBD-G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