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Klimaatprogramma (VVD-LD)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Klimaatprogramma (LD-PD-VVD)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Migratie (LD-VVD)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treurnis 'Proces aanwijzing azc-locatie Foksweg'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8-juni/19:30/Voorstel-inzake-klimaatprogramma-Dinkelland-2024-2050/motie-Klimaatprogramma-VVD-LD.pdf" TargetMode="External" /><Relationship Id="rId26" Type="http://schemas.openxmlformats.org/officeDocument/2006/relationships/hyperlink" Target="https://gemeenteraad.dinkelland.nl/Vergaderingen/Gemeenteraad/2024/18-juni/19:30/Voorstel-inzake-klimaatprogramma-Dinkelland-2024-2050/Motie-Klimaatprogramma-LD-PD-VVD.pdf" TargetMode="External" /><Relationship Id="rId27" Type="http://schemas.openxmlformats.org/officeDocument/2006/relationships/hyperlink" Target="https://gemeenteraad.dinkelland.nl/Vergaderingen/Gemeenteraad/2024/18-juni/19:30/Interpellatiedebat-proces-aanwijzing-azc-locatie-Foksweg-Denekamp/Motie-Migratie-LD-VVD.pdf" TargetMode="External" /><Relationship Id="rId28" Type="http://schemas.openxmlformats.org/officeDocument/2006/relationships/hyperlink" Target="https://gemeenteraad.dinkelland.nl/Vergaderingen/Gemeenteraad/2024/18-juni/19:30/Interpellatiedebat-proces-aanwijzing-azc-locatie-Foksweg-Denekamp/motie-van-treurnis-Proces-aanwijzing-azc-locatie-Foksweg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