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halve Abraham en Sarah voor Dinkelland (CDA-BBD-PD)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Motie-halve-Abraham-en-Sarah-voor-Dinkelland-CDA-BBD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&amp;amp;#39;Parallel plannen voor versnellen woningbouwprocedures&amp;amp;#39; (CDA-BBD-PD)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Motie-Parallel-plannen-voor-versnellen-woningbouwprocedures-CDA-BBD-P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bescherming bestaand groen (LD-VVD)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Motie-bescherming-bestaand-groen-LD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4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