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2019-29 Vragen CFDA-fractie KoopLaterwoningen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9-Vragen-CFDA-fractie-KoopLaterwoningen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2019-29 KoopLater Motie van de leden Ronnes en Beckerman over de positie van starters op de koopmarkt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9-KoopLater-Motie-van-de-leden-Ronnes-en-Beckerman-over-de-positie-van-starters-op-de-koopmarkt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2019-29 beantwoording schriftelijke vragen CDA-fractie KoopLater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9-beantwoording-schriftelijke-vragen-CDA-fractie-KoopLater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2019-28 Tiny Houses Notitie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8-Tiny-Houses-Notitie-bijlag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2019-28 stand van zaken tiny houses notitie n.a.v. motie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8-stand-van-zaken-tiny-houses-notitie-n-a-v-motie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2019-28 stand van zaken tiny houses motie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8-stand-van-zaken-tiny-houses-motie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2019-28 stand van zaken motie tiny houses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8-stand-van-zaken-motie-tiny-hous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2019-27 beantwoording schriftelijke vragen CDA-fractie inzake Brexit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7-beantwoording-schriftelijke-vragen-CDA-fractie-inzake-Brex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2019-26 uitvoering motie wandelpaden landgoed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6-uitvoering-motie-wandelpaden-landgoed-Singra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2019-25 evaluatie coordinator armoedepreventie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5-evaluatie-coordinator-armoede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2019-24 plan Aveskamp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4-plan-Aveskam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2019-23 verdiepend onderzoek naar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3-verdiepend-onderzoek-naar-jeugdhul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2019-23 benchmarkanalyse uitgaven jeugdhulp in 26 gemeenten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3-benchmarkanalyse-uitgaven-jeugdhulp-in-26-gemeenten-bijlag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2019-23 analyse fonds tekortgemeenten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3-analyse-fonds-tekortgemeenten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2019-23 analyse volume jeugdhulp eindrapportage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3-analyse-volume-jeugdhulp-eindrapportage-bijlag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2019-22 evaluatie prestatieafspraken met Stg. Bibliotheek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2-evaluatie-prestatieafspraken-met-Stg-Bibliotheek-Dinkel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2019-21 verkoop voormalig gemeentehuis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1-verkoop-voormalig-gemeentehuis-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4" meta:character-count="1609" meta:non-whitespace-character-count="1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