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2019-29 Vragen CFDA-fractie KoopLaterwoningen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Vragen-CFDA-fractie-KoopLaterwoningen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2019-29 KoopLater Motie van de leden Ronnes en Beckerman over de positie van starters op de koopmarkt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KoopLater-Motie-van-de-leden-Ronnes-en-Beckerman-over-de-positie-van-starters-op-de-koopmarkt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2019-29 beantwoording schriftelijke vragen CDA-fractie KoopLater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9-beantwoording-schriftelijke-vragen-CDA-fractie-KoopLater-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2019-28 Tiny Houses Notitie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Tiny-Houses-Notitie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2019-28 stand van zaken tiny houses notitie n.a.v. motie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tiny-houses-notitie-n-a-v-motie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2019-28 stand van zaken tiny houses motie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tiny-houses-motie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2019-28 stand van zaken motie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8-stand-van-zaken-motie-tiny-hous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2019-27 beantwoording schriftelijke vragen CDA-fractie inzake Brexit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7-beantwoording-schriftelijke-vragen-CDA-fractie-inzake-Brex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2019-26 uitvoering motie wandelpaden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6-uitvoering-motie-wandelpaden-landgoed-Singra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2019-25 evaluatie coordinator armoedepreventie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5-evaluatie-coordinator-armoede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2019-24 plan Aveskamp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4-plan-Aveskam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2019-23 verdiepend onderzoek naar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verdiepend-onderzoek-naar-jeugd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2019-23 benchmarkanalyse uitgaven jeugdhulp in 26 gemeenten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benchmarkanalyse-uitgaven-jeugdhulp-in-26-gemeenten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2019-23 analyse fonds tekortgemeenten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analyse-fonds-tekortgemeenten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2019-23 analyse volume jeugdhulp eindrapportage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13-05-2019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3-analyse-volume-jeugdhulp-eindrapportage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2019-22 evaluatie prestatieafspraken met Stg. Bibliotheek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2-evaluatie-prestatieafspraken-met-Stg-Bibliotheek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2019-21 verkoop voormalig gemeentehuis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21-verkoop-voormalig-gemeentehuis-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4" meta:character-count="1609" meta:non-whitespace-character-count="1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