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2020-74 special olympics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4-special-olympic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2020-85 beantwoording schriftelijke vragen fractie GroenLinks NAM-locatie Tramweg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5-beantwoording-schriftelijke-vragen-fractie-GroenLinks-NAM-locatie-Tram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2020-84 bijlage Poorttarieven Afval 2021 voor particulieren irt 2020 Postel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bijlage-Poorttarieven-Afval-2021-voor-particulieren-irt-2020-Po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2020-84 Poorttarieven Afvalbrengpunt 2021 voor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Poorttarieven-Afvalbrengpunt-2021-voor-particul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Derde-kwartaal-rapportage-SPD-2020-bijlae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2020-81 overdracht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1-overdracht-molen-Oude-He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2020-80 begroting 2021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2020-80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2020-79 invulling motie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9-invulling-motie-verduurzaming-sch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2020-78 motie tiny houses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2020-78 motie tiny houses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2020-78 stnd van zaken pilot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stnd-van-zaken-pilot-tiny-hous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2020-77 beantwoording schriftelijke vragen VVD niewue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7-beantwoording-schriftelijke-vragen-VVD-niewue-Wet-inburg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2020-76 duurzame energie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duurzame-energ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2020-76 beantwoordin gschriftelijke vragen BBD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beantwoordin-gschriftelijke-vragen-BBD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2020-75 beantwoording schriftelijke vragen toegnakelijkheid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5-beantwoording-schriftelijke-vragen-toegnakelijkheid-landgoed-Singra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32" meta:non-whitespace-character-count="1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