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maart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2022-24 beantwoording schriftelijke vragen PvdA bijdrage gemeentelijk afvalbrengpunt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130,17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4-beantwoording-schriftelijke-vragen-PvdA-bijdrage-gemeentelijk-afvalbrengpunt-Tubberg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2022-23 Wet wijziging woonplaatsbeginsel
              <text:span text:style-name="T2"/>
            </text:p>
            <text:p text:style-name="P3"/>
          </table:table-cell>
          <table:table-cell table:style-name="Table3.A2" office:value-type="string">
            <text:p text:style-name="P4">01-03-2022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142,67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3-Wet-wijziging-woonplaatsbegins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2022-34 beantwoording schriftelijke vragen CDA fractie behoud huisartsen met eigen apotheek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299,40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4-beantwoording-schriftelijke-vragen-CDA-fractie-behoud-huisartsen-met-eigen-apothee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2022-33 stand van zaken coronacrisis en uitvoering Tijdelijke wet maatregelen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378,24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3-stand-van-zaken-coronacrisis-en-uitvoering-Tijdelijke-wet-maatregelen-COVID-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2022-32 evaluaties vervuild drwinkwater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2-evaluaties-vervuild-drwinkwater-bijlage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2022-32 evaluaties vervuild drwinkwater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452,17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2-evaluaties-vervuild-drwinkwater-bijlage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2022-32 evaluaties vervuild drwinkwater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310,25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2-evaluaties-vervuild-drwinkwat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2022-31 opvang vluchtelingen Oekraine
              <text:span text:style-name="T2"/>
            </text:p>
            <text:p text:style-name="P3"/>
          </table:table-cell>
          <table:table-cell table:style-name="Table3.A2" office:value-type="string">
            <text:p text:style-name="P4">22-03-2022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309,51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1-opvang-vluchtelingen-Oekrain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2022-30 verdieping bij overdrachtsdocument Dinkelland - bijlage 2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1,44 MB
            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0-verdieping-bij-overdrachtsdocument-Dinkelland-bijlag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2022-30 overdrachtsdocument -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0-overdrachtsdocument-bijlag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2022-30 overdrachtsdocument
              <text:span text:style-name="T2"/>
            </text:p>
            <text:p text:style-name="P3"/>
          </table:table-cell>
          <table:table-cell table:style-name="Table3.A2" office:value-type="string">
            <text:p text:style-name="P4">16-03-2022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220,66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30-overdrachtsdocumen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2022-29 inzet coordinator externe verwijzingen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9-inzet-coordinator-externe-verwijzin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2022-28 opdracht verkenning samenwerkingsmogelijkheden met gemeente Oldenzaal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44,68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8-opdracht-verkenning-samenwerkingsmogelijkheden-met-gemeente-Oldenzaal-bijlag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2022-28 opdracht verkenning samenwerkingsmogelijkheden met gemeente Oldenzaal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150,89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8-opdracht-verkenning-samenwerkingsmogelijkheden-met-gemeente-Oldenz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2022-27 collectief schuldregelen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7-collectief-schuldrege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2022-26 Jaarverslag 2020-2021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1.008,71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6-Jaarverslag-2020-2021-bijlag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2022-26 Jaarverslag leerplicht - RMC
              <text:span text:style-name="T2"/>
            </text:p>
            <text:p text:style-name="P3"/>
          </table:table-cell>
          <table:table-cell table:style-name="Table3.A2" office:value-type="string">
            <text:p text:style-name="P4">09-03-2022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238,86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6-Jaarverslag-leerplicht-RMC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2022-25 vervolgaanpak zorgfraue in Twente - bijlage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5-vervolgaanpak-zorgfraue-in-Twente-bijlag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2022-25 vervolgaanpak zorgfraue in Twente
              <text:span text:style-name="T2"/>
            </text:p>
            <text:p text:style-name="P3"/>
          </table:table-cell>
          <table:table-cell table:style-name="Table3.A2" office:value-type="string">
            <text:p text:style-name="P4">02-03-2022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140,67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2-25-vervolgaanpak-zorgfraue-in-Twent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46" meta:character-count="1739" meta:non-whitespace-character-count="16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208951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208951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