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2022-50 beantwoording schriftelijke vragen Rijksbesluit subsidiestop biomassacentrales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0-beantwoording-schriftelijke-vragen-Rijksbesluit-subsidiestop-biomassacentral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2022-49 oprichting Regionaal Energiebedrijf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9-oprichting-Regionaal-Energiebedrijf-Noordoost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2022-48 beantwoording schriftelijke vragen BBD plaatsen telecommunicatiemast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8-beantwoording-schriftelijke-vragen-BBD-plaatsen-telecommunicatiem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2022-47 jaarverslag 2021 bezwaarschriftencommissie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7-jaarverslag-2021-bezwaarschriftencommissie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2022-47 jaarverslag 2021 bezwaarschriftencommissie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7-jaarverslag-2021-bezwaarschriften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2022-46 uitkomsten onderzoekenzorg en maatschappelijke veiligheid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6-uitkomsten-onderzoekenzorg-en-maatschappelijke-veiligheid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2022-46 uitkomsten onderzoekenzorg en maatschappelijke veiligheid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6-uitkomsten-onderzoekenzorg-en-maatschappelijke-veiligheid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2022-46 uitkomsten onderzoekenzorg en maatschappelijke veiligheid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6-uitkomsten-onderzoekenzorg-en-maatschappelijke-veilig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2022-44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4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2022-43 ontwikkelingen digitale dossier Jeugdgezondheidszorg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3-ontwikkelingen-digitale-dossier-Jeugdgezondheids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2022-42 archiefbeheer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2-archiefbeheer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2022-42 archiefbeheer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2-archiefbeh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3" meta:character-count="1168" meta:non-whitespace-character-count="10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