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2023-57 onderzoek naar sportbedrijf binnensportaccommodatie NOT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7-onderzoek-naar-sportbedrijf-binnensportaccommodatie-NOT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2023-55 continuering en versterking samenwerking energie NO Twente 2024-2026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5-continuering-en-versterking-samenwerking-energie-NO-Twente-2024-2026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2023-55 continuering en versterking samenwerking energie NO Twente 2024-2026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5-continuering-en-versterking-samenwerking-energie-NO-Twente-2024-2026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2023-55 continuering en versterking samenwerking energie NO Twente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5-continuering-en-versterking-samenwerking-energie-NO-Twente-2024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2023-54 actualiteiten in de migratieketen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4-actualiteiten-in-de-migratieke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2023-53 val van het kabinet en de (mogelijke) consequenties daarvan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3-val-van-het-kabinet-en-de-mogelijke-consequenties-daarvan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2023-53 val van het kabinet en de (mogelijke) consequenties daarvan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3-val-van-het-kabinet-en-de-mogelijke-consequenties-daarv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2023-52 evaluatie beleidsregel huisvesten arbeidsmigranten (bijlage 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2-evaluatie-beleidsregel-huisvesten-arbeidsmigranten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2023-52 evaluatie beleidsregel huisvesten arbeidsmigranten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2-evaluatie-beleidsregel-huisvesten-arbeidsmigranten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2023-52 evaluatie beleidsregel huisvesten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2-evaluatie-beleidsregel-huisvesten-arbeidsmigra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2023-51 taakstelling statushouders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1-taakstelling-statushouders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2023-51 taakstelling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1-taakstelling-statushou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1" meta:character-count="1276" meta:non-whitespace-character-count="1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