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23:47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maart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schriftelijke vragen kerncentrale Lingen (CDA).docx
              <text:span text:style-name="T2"/>
            </text:p>
            <text:p text:style-name="P3"/>
          </table:table-cell>
          <table:table-cell table:style-name="Table3.A2" office:value-type="string">
            <text:p text:style-name="P4">28-03-2019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381,08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Beantwoording-schriftelijke-vragen-kerncentrale-Lingen-CDA-docx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scholing (VVD)
              <text:span text:style-name="T2"/>
            </text:p>
            <text:p text:style-name="P3"/>
          </table:table-cell>
          <table:table-cell table:style-name="Table3.A2" office:value-type="string">
            <text:p text:style-name="P4">26-03-2019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286,26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scholing-VV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Risico's rondom asbest (CDA)
              <text:span text:style-name="T2"/>
            </text:p>
            <text:p text:style-name="P3"/>
          </table:table-cell>
          <table:table-cell table:style-name="Table3.A2" office:value-type="string">
            <text:p text:style-name="P4">18-03-2019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126,42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Risico-s-rondom-asbest-CD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'Gevolgen Brexit voor Dinkelland' (CDA)
              <text:span text:style-name="T2"/>
            </text:p>
            <text:p text:style-name="P3"/>
          </table:table-cell>
          <table:table-cell table:style-name="Table3.A2" office:value-type="string">
            <text:p text:style-name="P4">11-03-2019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24,66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Gevolgen-Brexit-voor-Dinkelland-CDA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Bedrijfswoningen handhaving (PvdA)
              <text:span text:style-name="T2"/>
            </text:p>
            <text:p text:style-name="P3"/>
          </table:table-cell>
          <table:table-cell table:style-name="Table3.A2" office:value-type="string">
            <text:p text:style-name="P4">11-03-2019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240,63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Bedrijfswoningen-handhaving-Pvd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Molen Oude Hengel Ootmarsum (PvdA)
              <text:span text:style-name="T2"/>
            </text:p>
            <text:p text:style-name="P3"/>
          </table:table-cell>
          <table:table-cell table:style-name="Table3.A2" office:value-type="string">
            <text:p text:style-name="P4">05-03-2019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196,00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Molen-Oude-Hengel-Ootmarsum-PvdA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80" meta:character-count="520" meta:non-whitespace-character-count="4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1169778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1169778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