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bijdrage afvalbrengpunt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220,29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bijdrage-afvalbrengpunt-Tubber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8" meta:non-whitespace-character-count="1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