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subsidiestop op biomassacentrales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subsidiestop-op-biomassacentrales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