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Armoedebeleid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Armoedebeleid-Lokaal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Verleende vergunning uitbreiding bedrijfswoning Amanshoeve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erleende-vergunning-uitbreiding-bedrijfswoning-Amanshoev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WOZ en botsende belangen op het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WOZ-en-botsende-belangen-op-het-platte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Zienswijze ontwerp-NPLG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Zienswijze-ontwerp-NPL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0" meta:character-count="400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